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6A" w:rsidRDefault="00E04E6A" w:rsidP="00E04E6A">
      <w:r>
        <w:t>3. ОСНОВЫ ОГНЕВОГО ПОРАЖЕНИЯ ПРОТИВНИКА</w:t>
      </w:r>
    </w:p>
    <w:p w:rsidR="00E04E6A" w:rsidRDefault="00E04E6A" w:rsidP="00E04E6A"/>
    <w:p w:rsidR="00E04E6A" w:rsidRDefault="00E04E6A" w:rsidP="00E04E6A">
      <w:r>
        <w:t>33. Огневое поражение противника — согласованное огневое воздействие по противнику назначенными силами и средствами поражения обычными и зажигательными боеприпасами в интересах выполнения тактических задач и достижения целей боя.</w:t>
      </w:r>
    </w:p>
    <w:p w:rsidR="00E04E6A" w:rsidRDefault="00E04E6A" w:rsidP="00E04E6A">
      <w:r>
        <w:t>Цель огневого поражения заключается в снижении боевого потенциала (боевых возможностей) противостоящих подразделений противника до уровня, обеспечивающего гарантированное выполнение поставленных задач подразделениями с сохранением своей боеспособности.</w:t>
      </w:r>
    </w:p>
    <w:p w:rsidR="00E04E6A" w:rsidRDefault="00E04E6A" w:rsidP="00E04E6A">
      <w:r>
        <w:t>34. Огневое поражение организуется старшим начальником и осуществляется согласованно с действиями подразделений по периодам огневого поражения: в обороне — огневая подготовка отражения наступления противника и огневая поддержка обороняющихся войск; в наступлении — огневая подготовка наступления и огневая поддержка наступающих войск.</w:t>
      </w:r>
    </w:p>
    <w:p w:rsidR="00E04E6A" w:rsidRDefault="00E04E6A" w:rsidP="00E04E6A">
      <w:r>
        <w:t>Огневая подготовка отражения наступления противника проводится в целях срыва (дезорганизации) его выдвижения, развертывания и перехода в атаку, нанесения ущерба частям и подразделениям первого эшелона. Она продолжается до перехода противника в атаку.</w:t>
      </w:r>
    </w:p>
    <w:p w:rsidR="00E04E6A" w:rsidRDefault="00E04E6A" w:rsidP="00E04E6A">
      <w:r>
        <w:t>Огневая поддержка обороняющихся войск проводится в целях нанесения противнику максимального ущерба и воспрещения его прорыва в глубину обороны. Она продолжается на всем протяжении оборонительного боя подразделений.</w:t>
      </w:r>
    </w:p>
    <w:p w:rsidR="00E04E6A" w:rsidRDefault="00E04E6A" w:rsidP="00E04E6A">
      <w:r>
        <w:t>При проведении контратак огневое поражение противника осуществляется по периодам: огневая подготовка контратаки и огневая поддержка контратакующих войск.</w:t>
      </w:r>
    </w:p>
    <w:p w:rsidR="00E04E6A" w:rsidRDefault="00E04E6A" w:rsidP="00E04E6A">
      <w:r>
        <w:t>Подразделения (огневые средства) батальона могут привлекаться к выполнению огневых задач по плану старшего начальника.</w:t>
      </w:r>
    </w:p>
    <w:p w:rsidR="00E04E6A" w:rsidRDefault="00E04E6A" w:rsidP="00E04E6A">
      <w:r>
        <w:t>Огневая подготовка наступления проводится в целях нанесения противнику заданного ущерба и изменения соотношения в силах и средствах до уровня, обеспечивающего необходимое превосходство над ним. Она начинается в назначенное время и проводится до выхода подразделений первого эшелона на рубеж перехода в атаку.</w:t>
      </w:r>
    </w:p>
    <w:p w:rsidR="00E04E6A" w:rsidRDefault="00E04E6A" w:rsidP="00E04E6A">
      <w:r>
        <w:t>Огневая поддержка наступающих войск проводится в целях удержания созданного соотношения (требуемого превосходства) в силах и средствах, обеспечения заданных темпов наступления, воспрещения маневра и восстановления нарушенных систем огня и управления противника. Она начинается с выходом подразделений на рубеж перехода в атаку по сигналу старшего начальника и осуществляется на всю глубину боевой задачи.</w:t>
      </w:r>
    </w:p>
    <w:p w:rsidR="00E04E6A" w:rsidRDefault="00E04E6A" w:rsidP="00E04E6A">
      <w:r>
        <w:t>При отражении контратак противника его огневое поражение осуществляется по периодам огневого поражения противника в обороне.</w:t>
      </w:r>
    </w:p>
    <w:p w:rsidR="00E04E6A" w:rsidRDefault="00E04E6A" w:rsidP="00E04E6A">
      <w:r>
        <w:t>35. Для повышения эффективности поражения противника огнем в бою в батальоне (роте) создается система огня, которая является составной частью системы огневого поражения противника старшего начальника и включает: огонь артиллерии, танков, боевых машин пехоты, бронетранспортеров, противотанковых ракетных комплексов, гранатометов, стрелкового оружия, а также применение огнеметно-зажигательных средств. Система огня батальона может включать удары авиации в пределах назначенного летного ресурса.</w:t>
      </w:r>
    </w:p>
    <w:p w:rsidR="00E04E6A" w:rsidRDefault="00E04E6A" w:rsidP="00E04E6A">
      <w:r>
        <w:lastRenderedPageBreak/>
        <w:t>Система огня батальона (роты) организуется в строгом соответствии с системой огневого поражения старшего начальника, в тесном взаимодействии с радиоэлектронным поражением, системой инженерных заграждений и решает задачи: поражение минометных подразделений, элементов системы управления войсками и оружием мотопехотных, танковых подразделений первого эшелона и других объектов противника.</w:t>
      </w:r>
    </w:p>
    <w:p w:rsidR="00E04E6A" w:rsidRDefault="00E04E6A" w:rsidP="00E04E6A">
      <w:r>
        <w:t>36. При выполнении задач огневого поражения артиллерия применяет следующие виды огня:</w:t>
      </w:r>
    </w:p>
    <w:p w:rsidR="00E04E6A" w:rsidRDefault="00E04E6A" w:rsidP="00E04E6A">
      <w:r>
        <w:t>огонь по отдельной цели - огонь батареи, взвода или орудия (миномета, артиллерии, противотанкового ракетного комплекса), ведущийся самостоятельно с закрытых огневых позиций или прямой наводкой;</w:t>
      </w:r>
    </w:p>
    <w:p w:rsidR="00E04E6A" w:rsidRDefault="00E04E6A" w:rsidP="00E04E6A">
      <w:proofErr w:type="gramStart"/>
      <w:r>
        <w:t>сосредоточенный огонь - огонь, ведущийся одновременно несколькими артиллерийскими дивизионами (батареями) по одной цели;</w:t>
      </w:r>
      <w:proofErr w:type="gramEnd"/>
    </w:p>
    <w:p w:rsidR="00E04E6A" w:rsidRDefault="00E04E6A" w:rsidP="00E04E6A">
      <w:r>
        <w:t>неподвижный заградительный огонь - сплошная огневая завеса, создаваемая на одном (одинарный неподвижный заградительный огонь) или одновременно на нескольких (глубокий неподвижный заградительный огонь) рубежах перед фронтом атакующего (контратакующего) противника;</w:t>
      </w:r>
    </w:p>
    <w:p w:rsidR="00E04E6A" w:rsidRDefault="00E04E6A" w:rsidP="00E04E6A">
      <w:proofErr w:type="gramStart"/>
      <w:r>
        <w:t>подвижный заградительный огонь - сплошная огневая завеса, создаваемая на одном (одинарный подвижный заградительный огонь) или одновременно на двух (двойной подвижный заградительный огонь) рубежах на пути движения танков (боевых машин пехоты, бронетранспортеров) противника и последовательно переносимая на другие назначенные рубежи по мере выхода основной массы атакующих (контратакующих) танков (боевых машин пехоты, бронетранспортеров) из зоны огня;</w:t>
      </w:r>
      <w:proofErr w:type="gramEnd"/>
    </w:p>
    <w:p w:rsidR="00E04E6A" w:rsidRDefault="00E04E6A" w:rsidP="00E04E6A">
      <w:r>
        <w:t>последовательное сосредоточение огня - сосредоточенный огонь по целям, находящимся на одном рубеже перед фронтом и на флангах своих атакующих войск, последовательно переносимый в глубину по мере их продвижения. Он может быть одинарным, двойным и тройным (когда огонь ведется одновременно по целям соответственно на одном, двух и трех рубежах).</w:t>
      </w:r>
    </w:p>
    <w:p w:rsidR="00E04E6A" w:rsidRDefault="00E04E6A" w:rsidP="00E04E6A">
      <w:r>
        <w:t>37. При выполнении задач огневого поражения в интересах общевойсковых подразделений авиация наносит групповые и одиночные удары.</w:t>
      </w:r>
    </w:p>
    <w:p w:rsidR="00E04E6A" w:rsidRDefault="00E04E6A" w:rsidP="00E04E6A">
      <w:r>
        <w:t>Групповой авиационный удар наносится частью (подразделением, группой летательных аппаратов) по одному или нескольким наземным (морским) объектам противника в ограниченном районе.</w:t>
      </w:r>
    </w:p>
    <w:p w:rsidR="00D75676" w:rsidRDefault="00E04E6A" w:rsidP="00E04E6A">
      <w:r>
        <w:t>Одиночный авиационный удар наносится одиночным летательным аппаратом (группой летательных аппаратов), как правило, по одному объекту.</w:t>
      </w:r>
      <w:bookmarkStart w:id="0" w:name="_GoBack"/>
      <w:bookmarkEnd w:id="0"/>
    </w:p>
    <w:sectPr w:rsidR="00D7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A"/>
    <w:rsid w:val="00D75676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2011-05-12T12:44:00Z</dcterms:created>
  <dcterms:modified xsi:type="dcterms:W3CDTF">2011-05-12T12:44:00Z</dcterms:modified>
</cp:coreProperties>
</file>